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CD67" w14:textId="6BC68AD0" w:rsidR="00A732EA" w:rsidRPr="002953A3" w:rsidRDefault="00A732EA" w:rsidP="00A732EA">
      <w:pPr>
        <w:spacing w:line="276" w:lineRule="auto"/>
        <w:jc w:val="both"/>
        <w:rPr>
          <w:rFonts w:ascii="Arial" w:eastAsia="Calibri" w:hAnsi="Arial" w:cs="Arial"/>
          <w:color w:val="000000" w:themeColor="text1"/>
          <w:lang w:eastAsia="en-US"/>
        </w:rPr>
      </w:pPr>
    </w:p>
    <w:p w14:paraId="04B131F5" w14:textId="77777777" w:rsidR="008A7E25" w:rsidRPr="0004136B" w:rsidRDefault="008A7E25" w:rsidP="008A7E25">
      <w:pPr>
        <w:pStyle w:val="Header"/>
        <w:jc w:val="center"/>
        <w:rPr>
          <w:rFonts w:ascii="Arial" w:hAnsi="Arial" w:cs="Arial"/>
          <w:b/>
          <w:color w:val="000000" w:themeColor="text1"/>
          <w:sz w:val="40"/>
          <w:szCs w:val="40"/>
        </w:rPr>
      </w:pPr>
      <w:r w:rsidRPr="0004136B">
        <w:rPr>
          <w:rFonts w:ascii="Arial" w:hAnsi="Arial" w:cs="Arial"/>
          <w:b/>
          <w:color w:val="000000" w:themeColor="text1"/>
          <w:sz w:val="40"/>
          <w:szCs w:val="40"/>
        </w:rPr>
        <w:t>HDKI GB Safeguarding &amp; Child Protection Policy</w:t>
      </w:r>
    </w:p>
    <w:p w14:paraId="5192B832" w14:textId="77777777" w:rsidR="008A7E25" w:rsidRDefault="008A7E25" w:rsidP="00A732EA">
      <w:pPr>
        <w:spacing w:line="276" w:lineRule="auto"/>
        <w:jc w:val="both"/>
        <w:rPr>
          <w:rFonts w:ascii="Arial" w:eastAsia="Calibri" w:hAnsi="Arial" w:cs="Arial"/>
          <w:color w:val="000000" w:themeColor="text1"/>
          <w:lang w:eastAsia="en-US"/>
        </w:rPr>
      </w:pPr>
    </w:p>
    <w:p w14:paraId="6568DBA8" w14:textId="392B6A1D" w:rsidR="00A732EA" w:rsidRPr="002953A3" w:rsidRDefault="000B39A3"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Hombu Dojo Karate International of Great Britain (HDKI GB)</w:t>
      </w:r>
      <w:r w:rsidR="00A732EA" w:rsidRPr="002953A3">
        <w:rPr>
          <w:rFonts w:ascii="Arial" w:eastAsia="Calibri" w:hAnsi="Arial" w:cs="Arial"/>
          <w:color w:val="000000" w:themeColor="text1"/>
          <w:lang w:eastAsia="en-US"/>
        </w:rPr>
        <w:t xml:space="preserve"> acknowledges the duty of care to safeguard and promote the welfare of children and </w:t>
      </w:r>
      <w:r w:rsidR="00F81272">
        <w:rPr>
          <w:rFonts w:ascii="Arial" w:eastAsia="Calibri" w:hAnsi="Arial" w:cs="Arial"/>
          <w:color w:val="000000" w:themeColor="text1"/>
          <w:lang w:eastAsia="en-US"/>
        </w:rPr>
        <w:t>vulnerable</w:t>
      </w:r>
      <w:r w:rsidR="00E2152C">
        <w:rPr>
          <w:rFonts w:ascii="Arial" w:eastAsia="Calibri" w:hAnsi="Arial" w:cs="Arial"/>
          <w:color w:val="000000" w:themeColor="text1"/>
          <w:lang w:eastAsia="en-US"/>
        </w:rPr>
        <w:t xml:space="preserve"> people and is</w:t>
      </w:r>
      <w:r w:rsidR="00A732EA" w:rsidRPr="002953A3">
        <w:rPr>
          <w:rFonts w:ascii="Arial" w:eastAsia="Calibri" w:hAnsi="Arial" w:cs="Arial"/>
          <w:color w:val="000000" w:themeColor="text1"/>
          <w:lang w:eastAsia="en-US"/>
        </w:rPr>
        <w:t xml:space="preserve"> committed to ensuring safeguarding practice reflects statutory responsibilities, government guidance and complies with best practice </w:t>
      </w:r>
      <w:r w:rsidR="00DD51A9">
        <w:rPr>
          <w:rFonts w:ascii="Arial" w:eastAsia="Calibri" w:hAnsi="Arial" w:cs="Arial"/>
          <w:color w:val="000000" w:themeColor="text1"/>
          <w:lang w:eastAsia="en-US"/>
        </w:rPr>
        <w:t xml:space="preserve">of </w:t>
      </w:r>
      <w:r w:rsidR="000B1BE4">
        <w:rPr>
          <w:rFonts w:ascii="Arial" w:eastAsia="Calibri" w:hAnsi="Arial" w:cs="Arial"/>
          <w:color w:val="000000" w:themeColor="text1"/>
          <w:lang w:eastAsia="en-US"/>
        </w:rPr>
        <w:t>the Hombu Dojo Karate International.</w:t>
      </w:r>
    </w:p>
    <w:p w14:paraId="02BFA3F6"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0D01C560" w14:textId="6938E972" w:rsidR="00A732EA" w:rsidRPr="002953A3"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The policy recognises that the welfare and interests of children</w:t>
      </w:r>
      <w:r w:rsidR="00F81272">
        <w:rPr>
          <w:rFonts w:ascii="Arial" w:eastAsia="Calibri" w:hAnsi="Arial" w:cs="Arial"/>
          <w:color w:val="000000" w:themeColor="text1"/>
          <w:lang w:eastAsia="en-US"/>
        </w:rPr>
        <w:t xml:space="preserve"> and vulnerable people</w:t>
      </w:r>
      <w:r w:rsidRPr="002953A3">
        <w:rPr>
          <w:rFonts w:ascii="Arial" w:eastAsia="Calibri" w:hAnsi="Arial" w:cs="Arial"/>
          <w:color w:val="000000" w:themeColor="text1"/>
          <w:lang w:eastAsia="en-US"/>
        </w:rPr>
        <w:t xml:space="preserve"> are paramount in all circumstances. It aims to ensure that regardless of </w:t>
      </w:r>
      <w:r w:rsidR="00D02DD1" w:rsidRPr="002953A3">
        <w:rPr>
          <w:rFonts w:ascii="Arial" w:eastAsia="Calibri" w:hAnsi="Arial" w:cs="Arial"/>
          <w:color w:val="000000" w:themeColor="text1"/>
          <w:lang w:eastAsia="en-US"/>
        </w:rPr>
        <w:t xml:space="preserve">age, ability or disability, gender reassignment, race, religion or belief, sex or sexual orientation, </w:t>
      </w:r>
      <w:r w:rsidRPr="002953A3">
        <w:rPr>
          <w:rFonts w:ascii="Arial" w:eastAsia="Calibri" w:hAnsi="Arial" w:cs="Arial"/>
          <w:color w:val="000000" w:themeColor="text1"/>
          <w:lang w:eastAsia="en-US"/>
        </w:rPr>
        <w:t xml:space="preserve">socio-economic background, all </w:t>
      </w:r>
      <w:r w:rsidR="005B7DD4" w:rsidRPr="002953A3">
        <w:rPr>
          <w:rFonts w:ascii="Arial" w:eastAsia="Calibri" w:hAnsi="Arial" w:cs="Arial"/>
          <w:color w:val="000000" w:themeColor="text1"/>
          <w:lang w:eastAsia="en-US"/>
        </w:rPr>
        <w:t>children,</w:t>
      </w:r>
      <w:r w:rsidR="0097003A" w:rsidRPr="002953A3">
        <w:rPr>
          <w:rFonts w:ascii="Arial" w:eastAsia="Calibri" w:hAnsi="Arial" w:cs="Arial"/>
          <w:color w:val="000000" w:themeColor="text1"/>
          <w:lang w:eastAsia="en-US"/>
        </w:rPr>
        <w:t xml:space="preserve"> and vulnerable adults</w:t>
      </w:r>
      <w:r w:rsidR="00755836">
        <w:rPr>
          <w:rFonts w:ascii="Arial" w:eastAsia="Calibri" w:hAnsi="Arial" w:cs="Arial"/>
          <w:color w:val="000000" w:themeColor="text1"/>
          <w:lang w:eastAsia="en-US"/>
        </w:rPr>
        <w:t>:</w:t>
      </w:r>
    </w:p>
    <w:p w14:paraId="17FD9F6A"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77D95E11" w14:textId="06CCAB45" w:rsidR="00A732EA" w:rsidRPr="002953A3" w:rsidRDefault="00A732EA" w:rsidP="00A732EA">
      <w:pPr>
        <w:numPr>
          <w:ilvl w:val="0"/>
          <w:numId w:val="26"/>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have a positive an</w:t>
      </w:r>
      <w:r w:rsidR="000B39A3" w:rsidRPr="002953A3">
        <w:rPr>
          <w:rFonts w:ascii="Arial" w:eastAsia="Calibri" w:hAnsi="Arial" w:cs="Arial"/>
          <w:color w:val="000000" w:themeColor="text1"/>
          <w:lang w:eastAsia="en-US"/>
        </w:rPr>
        <w:t xml:space="preserve">d enjoyable experience of karate </w:t>
      </w:r>
      <w:r w:rsidRPr="002953A3">
        <w:rPr>
          <w:rFonts w:ascii="Arial" w:eastAsia="Calibri" w:hAnsi="Arial" w:cs="Arial"/>
          <w:color w:val="000000" w:themeColor="text1"/>
          <w:lang w:eastAsia="en-US"/>
        </w:rPr>
        <w:t xml:space="preserve">at </w:t>
      </w:r>
      <w:r w:rsidR="000B39A3" w:rsidRPr="002953A3">
        <w:rPr>
          <w:rFonts w:ascii="Arial" w:eastAsia="Calibri" w:hAnsi="Arial" w:cs="Arial"/>
          <w:color w:val="000000" w:themeColor="text1"/>
          <w:lang w:eastAsia="en-US"/>
        </w:rPr>
        <w:t>HDKI GB</w:t>
      </w:r>
      <w:r w:rsidRPr="002953A3">
        <w:rPr>
          <w:rFonts w:ascii="Arial" w:eastAsia="Calibri" w:hAnsi="Arial" w:cs="Arial"/>
          <w:color w:val="000000" w:themeColor="text1"/>
          <w:lang w:eastAsia="en-US"/>
        </w:rPr>
        <w:t xml:space="preserve"> in a safe and child centred </w:t>
      </w:r>
      <w:proofErr w:type="gramStart"/>
      <w:r w:rsidRPr="002953A3">
        <w:rPr>
          <w:rFonts w:ascii="Arial" w:eastAsia="Calibri" w:hAnsi="Arial" w:cs="Arial"/>
          <w:color w:val="000000" w:themeColor="text1"/>
          <w:lang w:eastAsia="en-US"/>
        </w:rPr>
        <w:t>environment</w:t>
      </w:r>
      <w:proofErr w:type="gramEnd"/>
    </w:p>
    <w:p w14:paraId="68FAA873" w14:textId="71CF4B16" w:rsidR="00A732EA" w:rsidRPr="002953A3" w:rsidRDefault="00A732EA" w:rsidP="00A732EA">
      <w:pPr>
        <w:numPr>
          <w:ilvl w:val="0"/>
          <w:numId w:val="26"/>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are protected from abuse whilst participating in </w:t>
      </w:r>
      <w:r w:rsidR="000B39A3" w:rsidRPr="002953A3">
        <w:rPr>
          <w:rFonts w:ascii="Arial" w:eastAsia="Calibri" w:hAnsi="Arial" w:cs="Arial"/>
          <w:color w:val="000000" w:themeColor="text1"/>
          <w:lang w:eastAsia="en-US"/>
        </w:rPr>
        <w:t>karate</w:t>
      </w:r>
      <w:r w:rsidRPr="002953A3">
        <w:rPr>
          <w:rFonts w:ascii="Arial" w:eastAsia="Calibri" w:hAnsi="Arial" w:cs="Arial"/>
          <w:color w:val="000000" w:themeColor="text1"/>
          <w:lang w:eastAsia="en-US"/>
        </w:rPr>
        <w:t xml:space="preserve"> or outside of the </w:t>
      </w:r>
      <w:proofErr w:type="gramStart"/>
      <w:r w:rsidRPr="002953A3">
        <w:rPr>
          <w:rFonts w:ascii="Arial" w:eastAsia="Calibri" w:hAnsi="Arial" w:cs="Arial"/>
          <w:color w:val="000000" w:themeColor="text1"/>
          <w:lang w:eastAsia="en-US"/>
        </w:rPr>
        <w:t>activity</w:t>
      </w:r>
      <w:proofErr w:type="gramEnd"/>
    </w:p>
    <w:p w14:paraId="731D2628" w14:textId="6FE54F65" w:rsidR="00A732EA" w:rsidRPr="002953A3" w:rsidRDefault="000B39A3"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HDKI GB</w:t>
      </w:r>
      <w:r w:rsidR="00A732EA" w:rsidRPr="002953A3">
        <w:rPr>
          <w:rFonts w:ascii="Arial" w:eastAsia="Calibri" w:hAnsi="Arial" w:cs="Arial"/>
          <w:color w:val="000000" w:themeColor="text1"/>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w:t>
      </w:r>
    </w:p>
    <w:p w14:paraId="404DB954"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00CB9B78" w14:textId="4B23CF00" w:rsidR="00A732EA"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As part of our safeguarding policy</w:t>
      </w:r>
      <w:r w:rsidR="00C117A8">
        <w:rPr>
          <w:rFonts w:ascii="Arial" w:eastAsia="Calibri" w:hAnsi="Arial" w:cs="Arial"/>
          <w:color w:val="000000" w:themeColor="text1"/>
          <w:lang w:eastAsia="en-US"/>
        </w:rPr>
        <w:t>,</w:t>
      </w:r>
      <w:r w:rsidRPr="002953A3">
        <w:rPr>
          <w:rFonts w:ascii="Arial" w:eastAsia="Calibri" w:hAnsi="Arial" w:cs="Arial"/>
          <w:color w:val="000000" w:themeColor="text1"/>
          <w:lang w:eastAsia="en-US"/>
        </w:rPr>
        <w:t xml:space="preserve"> </w:t>
      </w:r>
      <w:r w:rsidR="000B39A3" w:rsidRPr="002953A3">
        <w:rPr>
          <w:rFonts w:ascii="Arial" w:eastAsia="Calibri" w:hAnsi="Arial" w:cs="Arial"/>
          <w:color w:val="000000" w:themeColor="text1"/>
          <w:lang w:eastAsia="en-US"/>
        </w:rPr>
        <w:t>HDKI GB</w:t>
      </w:r>
      <w:r w:rsidRPr="002953A3">
        <w:rPr>
          <w:rFonts w:ascii="Arial" w:eastAsia="Calibri" w:hAnsi="Arial" w:cs="Arial"/>
          <w:color w:val="000000" w:themeColor="text1"/>
          <w:lang w:eastAsia="en-US"/>
        </w:rPr>
        <w:t xml:space="preserve"> will</w:t>
      </w:r>
      <w:r w:rsidR="008A7E25">
        <w:rPr>
          <w:rFonts w:ascii="Arial" w:eastAsia="Calibri" w:hAnsi="Arial" w:cs="Arial"/>
          <w:color w:val="000000" w:themeColor="text1"/>
          <w:lang w:eastAsia="en-US"/>
        </w:rPr>
        <w:t>:</w:t>
      </w:r>
    </w:p>
    <w:p w14:paraId="7FBEA361" w14:textId="77777777" w:rsidR="008A7E25" w:rsidRPr="002953A3" w:rsidRDefault="008A7E25" w:rsidP="00A732EA">
      <w:pPr>
        <w:spacing w:line="276" w:lineRule="auto"/>
        <w:jc w:val="both"/>
        <w:rPr>
          <w:rFonts w:ascii="Arial" w:eastAsia="Calibri" w:hAnsi="Arial" w:cs="Arial"/>
          <w:color w:val="000000" w:themeColor="text1"/>
          <w:lang w:eastAsia="en-US"/>
        </w:rPr>
      </w:pPr>
    </w:p>
    <w:p w14:paraId="1E17F6CE" w14:textId="37C90FD6"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promote and prioritise the safety and </w:t>
      </w:r>
      <w:r w:rsidR="000F424F" w:rsidRPr="002953A3">
        <w:rPr>
          <w:rFonts w:ascii="Arial" w:eastAsia="Calibri" w:hAnsi="Arial" w:cs="Arial"/>
          <w:color w:val="000000" w:themeColor="text1"/>
          <w:lang w:eastAsia="en-US"/>
        </w:rPr>
        <w:t>wellbeing</w:t>
      </w:r>
      <w:r w:rsidRPr="002953A3">
        <w:rPr>
          <w:rFonts w:ascii="Arial" w:eastAsia="Calibri" w:hAnsi="Arial" w:cs="Arial"/>
          <w:color w:val="000000" w:themeColor="text1"/>
          <w:lang w:eastAsia="en-US"/>
        </w:rPr>
        <w:t xml:space="preserve"> of children</w:t>
      </w:r>
      <w:r w:rsidR="00047A3F" w:rsidRPr="002953A3">
        <w:rPr>
          <w:rFonts w:ascii="Arial" w:eastAsia="Calibri" w:hAnsi="Arial" w:cs="Arial"/>
          <w:color w:val="000000" w:themeColor="text1"/>
          <w:lang w:eastAsia="en-US"/>
        </w:rPr>
        <w:t>,</w:t>
      </w:r>
      <w:r w:rsidRPr="002953A3">
        <w:rPr>
          <w:rFonts w:ascii="Arial" w:eastAsia="Calibri" w:hAnsi="Arial" w:cs="Arial"/>
          <w:color w:val="000000" w:themeColor="text1"/>
          <w:lang w:eastAsia="en-US"/>
        </w:rPr>
        <w:t xml:space="preserve"> young </w:t>
      </w:r>
      <w:r w:rsidR="005B7DD4" w:rsidRPr="002953A3">
        <w:rPr>
          <w:rFonts w:ascii="Arial" w:eastAsia="Calibri" w:hAnsi="Arial" w:cs="Arial"/>
          <w:color w:val="000000" w:themeColor="text1"/>
          <w:lang w:eastAsia="en-US"/>
        </w:rPr>
        <w:t>people</w:t>
      </w:r>
      <w:r w:rsidR="00047A3F" w:rsidRPr="002953A3">
        <w:rPr>
          <w:rFonts w:ascii="Arial" w:eastAsia="Calibri" w:hAnsi="Arial" w:cs="Arial"/>
          <w:color w:val="000000" w:themeColor="text1"/>
          <w:lang w:eastAsia="en-US"/>
        </w:rPr>
        <w:t xml:space="preserve"> and vulnerable</w:t>
      </w:r>
      <w:r w:rsidR="00051E4A">
        <w:rPr>
          <w:rFonts w:ascii="Arial" w:eastAsia="Calibri" w:hAnsi="Arial" w:cs="Arial"/>
          <w:color w:val="000000" w:themeColor="text1"/>
          <w:lang w:eastAsia="en-US"/>
        </w:rPr>
        <w:t xml:space="preserve"> </w:t>
      </w:r>
      <w:proofErr w:type="gramStart"/>
      <w:r w:rsidR="0014004D">
        <w:rPr>
          <w:rFonts w:ascii="Arial" w:eastAsia="Calibri" w:hAnsi="Arial" w:cs="Arial"/>
          <w:color w:val="000000" w:themeColor="text1"/>
          <w:lang w:eastAsia="en-US"/>
        </w:rPr>
        <w:t>adults</w:t>
      </w:r>
      <w:proofErr w:type="gramEnd"/>
    </w:p>
    <w:p w14:paraId="1863F6C2" w14:textId="0E83CC62"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ensure everyone understands their roles and responsibilities in respect of safeguarding and is provided with appropriate learning opportunities to recognise, </w:t>
      </w:r>
      <w:r w:rsidR="005B7DD4" w:rsidRPr="002953A3">
        <w:rPr>
          <w:rFonts w:ascii="Arial" w:eastAsia="Calibri" w:hAnsi="Arial" w:cs="Arial"/>
          <w:color w:val="000000" w:themeColor="text1"/>
          <w:lang w:eastAsia="en-US"/>
        </w:rPr>
        <w:t>identify</w:t>
      </w:r>
      <w:r w:rsidRPr="002953A3">
        <w:rPr>
          <w:rFonts w:ascii="Arial" w:eastAsia="Calibri" w:hAnsi="Arial" w:cs="Arial"/>
          <w:color w:val="000000" w:themeColor="text1"/>
          <w:lang w:eastAsia="en-US"/>
        </w:rPr>
        <w:t xml:space="preserve"> and respond to signs of abuse, neglect and other safeguarding concerns relating to children</w:t>
      </w:r>
      <w:r w:rsidR="0014004D">
        <w:rPr>
          <w:rFonts w:ascii="Arial" w:eastAsia="Calibri" w:hAnsi="Arial" w:cs="Arial"/>
          <w:color w:val="000000" w:themeColor="text1"/>
          <w:lang w:eastAsia="en-US"/>
        </w:rPr>
        <w:t xml:space="preserve">, </w:t>
      </w:r>
      <w:r w:rsidRPr="002953A3">
        <w:rPr>
          <w:rFonts w:ascii="Arial" w:eastAsia="Calibri" w:hAnsi="Arial" w:cs="Arial"/>
          <w:color w:val="000000" w:themeColor="text1"/>
          <w:lang w:eastAsia="en-US"/>
        </w:rPr>
        <w:t>young people</w:t>
      </w:r>
      <w:r w:rsidR="0014004D">
        <w:rPr>
          <w:rFonts w:ascii="Arial" w:eastAsia="Calibri" w:hAnsi="Arial" w:cs="Arial"/>
          <w:color w:val="000000" w:themeColor="text1"/>
          <w:lang w:eastAsia="en-US"/>
        </w:rPr>
        <w:t xml:space="preserve"> and</w:t>
      </w:r>
      <w:r w:rsidR="001F1AE7">
        <w:rPr>
          <w:rFonts w:ascii="Arial" w:eastAsia="Calibri" w:hAnsi="Arial" w:cs="Arial"/>
          <w:color w:val="000000" w:themeColor="text1"/>
          <w:lang w:eastAsia="en-US"/>
        </w:rPr>
        <w:t xml:space="preserve"> vulnerable</w:t>
      </w:r>
      <w:r w:rsidR="0014004D">
        <w:rPr>
          <w:rFonts w:ascii="Arial" w:eastAsia="Calibri" w:hAnsi="Arial" w:cs="Arial"/>
          <w:color w:val="000000" w:themeColor="text1"/>
          <w:lang w:eastAsia="en-US"/>
        </w:rPr>
        <w:t xml:space="preserve"> </w:t>
      </w:r>
      <w:proofErr w:type="gramStart"/>
      <w:r w:rsidR="0014004D">
        <w:rPr>
          <w:rFonts w:ascii="Arial" w:eastAsia="Calibri" w:hAnsi="Arial" w:cs="Arial"/>
          <w:color w:val="000000" w:themeColor="text1"/>
          <w:lang w:eastAsia="en-US"/>
        </w:rPr>
        <w:t>adults</w:t>
      </w:r>
      <w:proofErr w:type="gramEnd"/>
    </w:p>
    <w:p w14:paraId="4DFE3F1D" w14:textId="0CEBBDC7"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ensure appropriate action is taken in the event of incidents/concerns of abuse and support provided to the individual/s who raise or disclose the </w:t>
      </w:r>
      <w:proofErr w:type="gramStart"/>
      <w:r w:rsidRPr="002953A3">
        <w:rPr>
          <w:rFonts w:ascii="Arial" w:eastAsia="Calibri" w:hAnsi="Arial" w:cs="Arial"/>
          <w:color w:val="000000" w:themeColor="text1"/>
          <w:lang w:eastAsia="en-US"/>
        </w:rPr>
        <w:t>concern</w:t>
      </w:r>
      <w:proofErr w:type="gramEnd"/>
    </w:p>
    <w:p w14:paraId="2DC81A6F" w14:textId="7D539A91"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ensure that confidential, </w:t>
      </w:r>
      <w:r w:rsidR="005B7DD4" w:rsidRPr="002953A3">
        <w:rPr>
          <w:rFonts w:ascii="Arial" w:eastAsia="Calibri" w:hAnsi="Arial" w:cs="Arial"/>
          <w:color w:val="000000" w:themeColor="text1"/>
          <w:lang w:eastAsia="en-US"/>
        </w:rPr>
        <w:t>detailed,</w:t>
      </w:r>
      <w:r w:rsidRPr="002953A3">
        <w:rPr>
          <w:rFonts w:ascii="Arial" w:eastAsia="Calibri" w:hAnsi="Arial" w:cs="Arial"/>
          <w:color w:val="000000" w:themeColor="text1"/>
          <w:lang w:eastAsia="en-US"/>
        </w:rPr>
        <w:t xml:space="preserve"> and accurate records of all safeguarding concerns are maintained and securely </w:t>
      </w:r>
      <w:proofErr w:type="gramStart"/>
      <w:r w:rsidRPr="002953A3">
        <w:rPr>
          <w:rFonts w:ascii="Arial" w:eastAsia="Calibri" w:hAnsi="Arial" w:cs="Arial"/>
          <w:color w:val="000000" w:themeColor="text1"/>
          <w:lang w:eastAsia="en-US"/>
        </w:rPr>
        <w:t>stored</w:t>
      </w:r>
      <w:proofErr w:type="gramEnd"/>
    </w:p>
    <w:p w14:paraId="70AADCDA" w14:textId="4C0229C1" w:rsidR="00AD1533"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prevent the employment/deployment of unsuitable </w:t>
      </w:r>
      <w:proofErr w:type="gramStart"/>
      <w:r w:rsidRPr="002953A3">
        <w:rPr>
          <w:rFonts w:ascii="Arial" w:eastAsia="Calibri" w:hAnsi="Arial" w:cs="Arial"/>
          <w:color w:val="000000" w:themeColor="text1"/>
          <w:lang w:eastAsia="en-US"/>
        </w:rPr>
        <w:t>individuals</w:t>
      </w:r>
      <w:proofErr w:type="gramEnd"/>
    </w:p>
    <w:p w14:paraId="65E790CD" w14:textId="231A88E3"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ensure robust safeguarding arrangements and procedures are in </w:t>
      </w:r>
      <w:proofErr w:type="gramStart"/>
      <w:r w:rsidRPr="002953A3">
        <w:rPr>
          <w:rFonts w:ascii="Arial" w:eastAsia="Calibri" w:hAnsi="Arial" w:cs="Arial"/>
          <w:color w:val="000000" w:themeColor="text1"/>
          <w:lang w:eastAsia="en-US"/>
        </w:rPr>
        <w:t>operation</w:t>
      </w:r>
      <w:proofErr w:type="gramEnd"/>
    </w:p>
    <w:p w14:paraId="7FAB012E" w14:textId="0F36E118" w:rsidR="00A732EA" w:rsidRPr="002953A3"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The policy and procedures will be widely promoted and are mandatory for everyone involved in </w:t>
      </w:r>
      <w:r w:rsidR="000B39A3" w:rsidRPr="002953A3">
        <w:rPr>
          <w:rFonts w:ascii="Arial" w:eastAsia="Calibri" w:hAnsi="Arial" w:cs="Arial"/>
          <w:color w:val="000000" w:themeColor="text1"/>
          <w:lang w:eastAsia="en-US"/>
        </w:rPr>
        <w:t>HDKI GB</w:t>
      </w:r>
      <w:r w:rsidR="00347299" w:rsidRPr="002953A3">
        <w:rPr>
          <w:rFonts w:ascii="Arial" w:eastAsia="Calibri" w:hAnsi="Arial" w:cs="Arial"/>
          <w:color w:val="000000" w:themeColor="text1"/>
          <w:lang w:eastAsia="en-US"/>
        </w:rPr>
        <w:t>.</w:t>
      </w:r>
      <w:r w:rsidR="000B39A3" w:rsidRPr="002953A3">
        <w:rPr>
          <w:rFonts w:ascii="Arial" w:eastAsia="Calibri" w:hAnsi="Arial" w:cs="Arial"/>
          <w:color w:val="000000" w:themeColor="text1"/>
          <w:lang w:eastAsia="en-US"/>
        </w:rPr>
        <w:t xml:space="preserve"> </w:t>
      </w:r>
      <w:r w:rsidRPr="002953A3">
        <w:rPr>
          <w:rFonts w:ascii="Arial" w:eastAsia="Calibri" w:hAnsi="Arial" w:cs="Arial"/>
          <w:color w:val="000000" w:themeColor="text1"/>
          <w:lang w:eastAsia="en-US"/>
        </w:rPr>
        <w:t>Failure to comply with the policy and procedures will be addressed without delay and may ultimately result in dismissal/exclusion from the organisation.</w:t>
      </w:r>
    </w:p>
    <w:p w14:paraId="5E593373"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1F17B8CB" w14:textId="7144769C" w:rsidR="00A732EA" w:rsidRPr="002953A3" w:rsidRDefault="00A732EA" w:rsidP="00A732EA">
      <w:pPr>
        <w:spacing w:line="276" w:lineRule="auto"/>
        <w:jc w:val="both"/>
        <w:rPr>
          <w:rFonts w:ascii="Arial" w:eastAsia="Calibri" w:hAnsi="Arial" w:cs="Arial"/>
          <w:b/>
          <w:color w:val="000000" w:themeColor="text1"/>
          <w:sz w:val="22"/>
          <w:szCs w:val="22"/>
          <w:lang w:eastAsia="en-US"/>
        </w:rPr>
      </w:pPr>
      <w:r w:rsidRPr="002953A3">
        <w:rPr>
          <w:rFonts w:ascii="Arial" w:eastAsia="Calibri" w:hAnsi="Arial" w:cs="Arial"/>
          <w:b/>
          <w:color w:val="000000" w:themeColor="text1"/>
          <w:sz w:val="22"/>
          <w:szCs w:val="22"/>
          <w:lang w:eastAsia="en-US"/>
        </w:rPr>
        <w:t>Monitoring</w:t>
      </w:r>
    </w:p>
    <w:p w14:paraId="6C18FA71" w14:textId="77777777" w:rsidR="00A732EA" w:rsidRPr="002953A3" w:rsidRDefault="00A732EA" w:rsidP="00A732EA">
      <w:pPr>
        <w:spacing w:line="276" w:lineRule="auto"/>
        <w:jc w:val="both"/>
        <w:rPr>
          <w:rFonts w:ascii="Arial" w:eastAsia="Calibri" w:hAnsi="Arial" w:cs="Arial"/>
          <w:b/>
          <w:color w:val="000000" w:themeColor="text1"/>
          <w:lang w:eastAsia="en-US"/>
        </w:rPr>
      </w:pPr>
    </w:p>
    <w:p w14:paraId="154CB1D2" w14:textId="77777777" w:rsidR="00A732EA"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The policy will be reviewed a year after development and then every three years, or in the following circumstances:</w:t>
      </w:r>
    </w:p>
    <w:p w14:paraId="33EF2FFC" w14:textId="77777777" w:rsidR="008A7E25" w:rsidRPr="002953A3" w:rsidRDefault="008A7E25" w:rsidP="00A732EA">
      <w:pPr>
        <w:spacing w:line="276" w:lineRule="auto"/>
        <w:jc w:val="both"/>
        <w:rPr>
          <w:rFonts w:ascii="Arial" w:eastAsia="Calibri" w:hAnsi="Arial" w:cs="Arial"/>
          <w:color w:val="000000" w:themeColor="text1"/>
          <w:lang w:eastAsia="en-US"/>
        </w:rPr>
      </w:pPr>
    </w:p>
    <w:p w14:paraId="3A4E8700" w14:textId="77777777" w:rsidR="00A732EA" w:rsidRPr="002953A3" w:rsidRDefault="00A732EA" w:rsidP="00A732EA">
      <w:pPr>
        <w:numPr>
          <w:ilvl w:val="0"/>
          <w:numId w:val="28"/>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changes in legislation and/or government guidance</w:t>
      </w:r>
    </w:p>
    <w:p w14:paraId="719DF04D" w14:textId="073079FD" w:rsidR="00A732EA" w:rsidRPr="002953A3" w:rsidRDefault="00A732EA" w:rsidP="00A732EA">
      <w:pPr>
        <w:numPr>
          <w:ilvl w:val="0"/>
          <w:numId w:val="28"/>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as required by the Local Safeguarding Children Board, UK Sport and/or Home Country Sports Councils and </w:t>
      </w:r>
      <w:r w:rsidR="00614786">
        <w:rPr>
          <w:rFonts w:ascii="Arial" w:eastAsia="Calibri" w:hAnsi="Arial" w:cs="Arial"/>
          <w:color w:val="000000" w:themeColor="text1"/>
          <w:lang w:eastAsia="en-US"/>
        </w:rPr>
        <w:t>HDKI GB itself</w:t>
      </w:r>
    </w:p>
    <w:p w14:paraId="5318A9FD" w14:textId="69C49921" w:rsidR="0095459A" w:rsidRPr="002953A3" w:rsidRDefault="00A732EA" w:rsidP="00A732EA">
      <w:pPr>
        <w:numPr>
          <w:ilvl w:val="0"/>
          <w:numId w:val="28"/>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as a result of any other significant change or event</w:t>
      </w:r>
    </w:p>
    <w:p w14:paraId="743E3E07" w14:textId="44C41E9E" w:rsidR="00A819FC" w:rsidRPr="002953A3" w:rsidRDefault="00AD1533" w:rsidP="00A819FC">
      <w:pPr>
        <w:spacing w:after="200" w:line="276" w:lineRule="auto"/>
        <w:ind w:left="720"/>
        <w:jc w:val="right"/>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(Last reviewed </w:t>
      </w:r>
      <w:r w:rsidR="00A95535">
        <w:rPr>
          <w:rFonts w:ascii="Arial" w:eastAsia="Calibri" w:hAnsi="Arial" w:cs="Arial"/>
          <w:color w:val="000000" w:themeColor="text1"/>
          <w:lang w:eastAsia="en-US"/>
        </w:rPr>
        <w:t>March</w:t>
      </w:r>
      <w:r w:rsidR="005F30DC" w:rsidRPr="002953A3">
        <w:rPr>
          <w:rFonts w:ascii="Arial" w:eastAsia="Calibri" w:hAnsi="Arial" w:cs="Arial"/>
          <w:color w:val="000000" w:themeColor="text1"/>
          <w:lang w:eastAsia="en-US"/>
        </w:rPr>
        <w:t xml:space="preserve"> 20</w:t>
      </w:r>
      <w:r w:rsidR="00111E53">
        <w:rPr>
          <w:rFonts w:ascii="Arial" w:eastAsia="Calibri" w:hAnsi="Arial" w:cs="Arial"/>
          <w:color w:val="000000" w:themeColor="text1"/>
          <w:lang w:eastAsia="en-US"/>
        </w:rPr>
        <w:t>2</w:t>
      </w:r>
      <w:r w:rsidR="00A95535">
        <w:rPr>
          <w:rFonts w:ascii="Arial" w:eastAsia="Calibri" w:hAnsi="Arial" w:cs="Arial"/>
          <w:color w:val="000000" w:themeColor="text1"/>
          <w:lang w:eastAsia="en-US"/>
        </w:rPr>
        <w:t>3</w:t>
      </w:r>
      <w:r w:rsidRPr="002953A3">
        <w:rPr>
          <w:rFonts w:ascii="Arial" w:eastAsia="Calibri" w:hAnsi="Arial" w:cs="Arial"/>
          <w:color w:val="000000" w:themeColor="text1"/>
          <w:lang w:eastAsia="en-US"/>
        </w:rPr>
        <w:t>)</w:t>
      </w:r>
    </w:p>
    <w:sectPr w:rsidR="00A819FC" w:rsidRPr="002953A3" w:rsidSect="00B32527">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4790" w14:textId="77777777" w:rsidR="0064553D" w:rsidRDefault="0064553D">
      <w:r>
        <w:separator/>
      </w:r>
    </w:p>
  </w:endnote>
  <w:endnote w:type="continuationSeparator" w:id="0">
    <w:p w14:paraId="4653D935" w14:textId="77777777" w:rsidR="0064553D" w:rsidRDefault="0064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6303" w14:textId="77777777" w:rsidR="0064553D" w:rsidRDefault="0064553D">
      <w:r>
        <w:separator/>
      </w:r>
    </w:p>
  </w:footnote>
  <w:footnote w:type="continuationSeparator" w:id="0">
    <w:p w14:paraId="7B060F4E" w14:textId="77777777" w:rsidR="0064553D" w:rsidRDefault="0064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5AFE" w14:textId="3B93E006" w:rsidR="00A732EA" w:rsidRPr="0004136B" w:rsidRDefault="00087AE6" w:rsidP="00087AE6">
    <w:pPr>
      <w:pStyle w:val="Header"/>
      <w:jc w:val="center"/>
      <w:rPr>
        <w:rFonts w:ascii="Arial" w:hAnsi="Arial" w:cs="Arial"/>
        <w:b/>
        <w:color w:val="000000" w:themeColor="text1"/>
        <w:sz w:val="22"/>
        <w:szCs w:val="44"/>
      </w:rPr>
    </w:pPr>
    <w:r>
      <w:rPr>
        <w:rFonts w:ascii="Arial" w:hAnsi="Arial" w:cs="Arial"/>
        <w:b/>
        <w:noProof/>
        <w:color w:val="000000" w:themeColor="text1"/>
        <w:sz w:val="22"/>
        <w:szCs w:val="44"/>
      </w:rPr>
      <w:drawing>
        <wp:inline distT="0" distB="0" distL="0" distR="0" wp14:anchorId="32598614" wp14:editId="099F33D3">
          <wp:extent cx="14192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00175"/>
                  </a:xfrm>
                  <a:prstGeom prst="rect">
                    <a:avLst/>
                  </a:prstGeom>
                  <a:noFill/>
                </pic:spPr>
              </pic:pic>
            </a:graphicData>
          </a:graphic>
        </wp:inline>
      </w:drawing>
    </w:r>
  </w:p>
  <w:p w14:paraId="46B8D73E" w14:textId="77777777" w:rsidR="0095459A" w:rsidRPr="0004136B" w:rsidRDefault="0095459A">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16cid:durableId="2065445537">
    <w:abstractNumId w:val="19"/>
  </w:num>
  <w:num w:numId="2" w16cid:durableId="1122991850">
    <w:abstractNumId w:val="5"/>
  </w:num>
  <w:num w:numId="3" w16cid:durableId="219826677">
    <w:abstractNumId w:val="1"/>
  </w:num>
  <w:num w:numId="4" w16cid:durableId="76903224">
    <w:abstractNumId w:val="21"/>
  </w:num>
  <w:num w:numId="5" w16cid:durableId="1950774891">
    <w:abstractNumId w:val="12"/>
  </w:num>
  <w:num w:numId="6" w16cid:durableId="128205831">
    <w:abstractNumId w:val="25"/>
  </w:num>
  <w:num w:numId="7" w16cid:durableId="11990777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4101220">
    <w:abstractNumId w:val="14"/>
  </w:num>
  <w:num w:numId="9" w16cid:durableId="545221892">
    <w:abstractNumId w:val="4"/>
  </w:num>
  <w:num w:numId="10" w16cid:durableId="1724016964">
    <w:abstractNumId w:val="17"/>
  </w:num>
  <w:num w:numId="11" w16cid:durableId="1240365496">
    <w:abstractNumId w:val="13"/>
  </w:num>
  <w:num w:numId="12" w16cid:durableId="556942824">
    <w:abstractNumId w:val="2"/>
  </w:num>
  <w:num w:numId="13" w16cid:durableId="1718629695">
    <w:abstractNumId w:val="9"/>
  </w:num>
  <w:num w:numId="14" w16cid:durableId="1374307490">
    <w:abstractNumId w:val="7"/>
  </w:num>
  <w:num w:numId="15" w16cid:durableId="1514345064">
    <w:abstractNumId w:val="23"/>
  </w:num>
  <w:num w:numId="16" w16cid:durableId="2075469379">
    <w:abstractNumId w:val="15"/>
  </w:num>
  <w:num w:numId="17" w16cid:durableId="841970134">
    <w:abstractNumId w:val="10"/>
  </w:num>
  <w:num w:numId="18" w16cid:durableId="1229224458">
    <w:abstractNumId w:val="18"/>
  </w:num>
  <w:num w:numId="19" w16cid:durableId="2130587416">
    <w:abstractNumId w:val="8"/>
  </w:num>
  <w:num w:numId="20" w16cid:durableId="1320040712">
    <w:abstractNumId w:val="24"/>
  </w:num>
  <w:num w:numId="21" w16cid:durableId="9438050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052025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6741885">
    <w:abstractNumId w:val="0"/>
  </w:num>
  <w:num w:numId="24" w16cid:durableId="2099785295">
    <w:abstractNumId w:val="26"/>
  </w:num>
  <w:num w:numId="25" w16cid:durableId="635261580">
    <w:abstractNumId w:val="3"/>
  </w:num>
  <w:num w:numId="26" w16cid:durableId="2100641334">
    <w:abstractNumId w:val="16"/>
  </w:num>
  <w:num w:numId="27" w16cid:durableId="1731998430">
    <w:abstractNumId w:val="6"/>
  </w:num>
  <w:num w:numId="28" w16cid:durableId="481115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0E43"/>
    <w:rsid w:val="00016819"/>
    <w:rsid w:val="000279F7"/>
    <w:rsid w:val="0004136B"/>
    <w:rsid w:val="00047A3F"/>
    <w:rsid w:val="00051E4A"/>
    <w:rsid w:val="000823DF"/>
    <w:rsid w:val="00087AE6"/>
    <w:rsid w:val="000B1BE4"/>
    <w:rsid w:val="000B39A3"/>
    <w:rsid w:val="000D7207"/>
    <w:rsid w:val="000F424F"/>
    <w:rsid w:val="00111E53"/>
    <w:rsid w:val="00113E01"/>
    <w:rsid w:val="0014004D"/>
    <w:rsid w:val="00144005"/>
    <w:rsid w:val="001A4A3F"/>
    <w:rsid w:val="001F1AE7"/>
    <w:rsid w:val="00230CE2"/>
    <w:rsid w:val="002575FE"/>
    <w:rsid w:val="00265476"/>
    <w:rsid w:val="00274987"/>
    <w:rsid w:val="002953A3"/>
    <w:rsid w:val="00347299"/>
    <w:rsid w:val="00394B28"/>
    <w:rsid w:val="003D6954"/>
    <w:rsid w:val="00471F1A"/>
    <w:rsid w:val="00492B3D"/>
    <w:rsid w:val="004A676C"/>
    <w:rsid w:val="004B4F6A"/>
    <w:rsid w:val="004C3C20"/>
    <w:rsid w:val="004F268A"/>
    <w:rsid w:val="0059273C"/>
    <w:rsid w:val="005B7DD4"/>
    <w:rsid w:val="005C62EC"/>
    <w:rsid w:val="005F30DC"/>
    <w:rsid w:val="00614786"/>
    <w:rsid w:val="0064553D"/>
    <w:rsid w:val="00674483"/>
    <w:rsid w:val="006E07DC"/>
    <w:rsid w:val="006F7D86"/>
    <w:rsid w:val="00716E05"/>
    <w:rsid w:val="00755836"/>
    <w:rsid w:val="00782B95"/>
    <w:rsid w:val="007A56D9"/>
    <w:rsid w:val="008065D3"/>
    <w:rsid w:val="00846FEA"/>
    <w:rsid w:val="00864B07"/>
    <w:rsid w:val="008760E2"/>
    <w:rsid w:val="008A7E25"/>
    <w:rsid w:val="008B37A5"/>
    <w:rsid w:val="00914128"/>
    <w:rsid w:val="00915B12"/>
    <w:rsid w:val="00926A29"/>
    <w:rsid w:val="00952422"/>
    <w:rsid w:val="00953DE1"/>
    <w:rsid w:val="0095459A"/>
    <w:rsid w:val="00963639"/>
    <w:rsid w:val="0097003A"/>
    <w:rsid w:val="0098485A"/>
    <w:rsid w:val="009865CE"/>
    <w:rsid w:val="009C1CE3"/>
    <w:rsid w:val="00A33E88"/>
    <w:rsid w:val="00A40CD9"/>
    <w:rsid w:val="00A732EA"/>
    <w:rsid w:val="00A819FC"/>
    <w:rsid w:val="00A95535"/>
    <w:rsid w:val="00AD1533"/>
    <w:rsid w:val="00B32527"/>
    <w:rsid w:val="00B4689E"/>
    <w:rsid w:val="00BA0AA4"/>
    <w:rsid w:val="00C117A8"/>
    <w:rsid w:val="00C44FEF"/>
    <w:rsid w:val="00C61606"/>
    <w:rsid w:val="00C9130A"/>
    <w:rsid w:val="00D02DD1"/>
    <w:rsid w:val="00D16631"/>
    <w:rsid w:val="00D31763"/>
    <w:rsid w:val="00D34616"/>
    <w:rsid w:val="00DA4911"/>
    <w:rsid w:val="00DB1293"/>
    <w:rsid w:val="00DD51A9"/>
    <w:rsid w:val="00DF0AD3"/>
    <w:rsid w:val="00E2152C"/>
    <w:rsid w:val="00E70B8A"/>
    <w:rsid w:val="00E84DED"/>
    <w:rsid w:val="00EA18F1"/>
    <w:rsid w:val="00EC0271"/>
    <w:rsid w:val="00EE0384"/>
    <w:rsid w:val="00F403D9"/>
    <w:rsid w:val="00F81272"/>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3B099"/>
  <w15:docId w15:val="{D1078870-4842-4D06-91B5-5489F9A7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Grace Hellawell (17685508)</cp:lastModifiedBy>
  <cp:revision>2</cp:revision>
  <cp:lastPrinted>2009-09-30T14:56:00Z</cp:lastPrinted>
  <dcterms:created xsi:type="dcterms:W3CDTF">2023-03-14T09:14:00Z</dcterms:created>
  <dcterms:modified xsi:type="dcterms:W3CDTF">2023-03-14T09:14:00Z</dcterms:modified>
</cp:coreProperties>
</file>